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07" w:rsidRPr="00F326F7" w:rsidRDefault="004F3C07" w:rsidP="00F326F7">
      <w:pPr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по основам безопасности    жизнедеятельности с детьми старшего возраста</w:t>
      </w:r>
    </w:p>
    <w:p w:rsidR="004F3C07" w:rsidRDefault="004F3C07" w:rsidP="00F326F7">
      <w:pPr>
        <w:contextualSpacing/>
        <w:mirrorIndents/>
        <w:jc w:val="both"/>
        <w:rPr>
          <w:b/>
          <w:i/>
          <w:sz w:val="28"/>
          <w:szCs w:val="28"/>
        </w:rPr>
      </w:pPr>
    </w:p>
    <w:p w:rsidR="004F3C07" w:rsidRDefault="004F3C07" w:rsidP="004F3C0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  <w:r w:rsidRPr="00E20339">
        <w:rPr>
          <w:b/>
          <w:i/>
          <w:sz w:val="28"/>
          <w:szCs w:val="28"/>
        </w:rPr>
        <w:t>Раздел 1</w:t>
      </w:r>
      <w:r w:rsidRPr="00E20339">
        <w:rPr>
          <w:b/>
          <w:bCs/>
          <w:i/>
          <w:sz w:val="28"/>
          <w:szCs w:val="28"/>
        </w:rPr>
        <w:t xml:space="preserve"> «</w:t>
      </w:r>
      <w:r w:rsidRPr="00E20339">
        <w:rPr>
          <w:b/>
          <w:i/>
          <w:sz w:val="28"/>
          <w:szCs w:val="28"/>
        </w:rPr>
        <w:t xml:space="preserve">Ребенок и незнакомые взрослые на улице и в доме» 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1</w:t>
      </w:r>
      <w:r w:rsidRPr="00E20339">
        <w:rPr>
          <w:sz w:val="28"/>
          <w:szCs w:val="28"/>
        </w:rPr>
        <w:t xml:space="preserve">.О несовпадении приятной внешности и добрых намерений. Педагог рассказывает об опасности контактов с незнакомыми взрослыми, учитывая, что у детей уже сложились собственные представления о том, какие взрослые могут быть опасными. Так, большинство детей считает, что опасными являются люди с неприятной внешностью или неопрятно одетые. Некоторые дети думают, что опасность представляют, прежде всего, мужчины («дядя с бородой, грязный»), а молодые, хорошо одетые, симпатичные женщины, девушки или юноши не могут причинить вред, так же как и любой человек с открытой, дружелюбной улыбкой. Поэтому целесообразно провести с детьми беседу о нередком несовпадении приятной внешности и добрых намерений. Для старшего дошкольного возраста целесообразно использовать примеры из знакомых им сказок и литературных произведений (например,  Золушка была одета в лохмотья, испачкана сажей, но была доброй; Чудовище в «Аленьком цветочке» оказалось добрым заколдованным принцем). </w:t>
      </w:r>
    </w:p>
    <w:p w:rsidR="004F3C07" w:rsidRPr="00E20339" w:rsidRDefault="004F3C07" w:rsidP="004F3C07">
      <w:pPr>
        <w:pStyle w:val="a3"/>
        <w:spacing w:after="0"/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2</w:t>
      </w:r>
      <w:r w:rsidRPr="00E20339">
        <w:rPr>
          <w:sz w:val="28"/>
          <w:szCs w:val="28"/>
        </w:rPr>
        <w:t>. Опасные ситуации контактов с незнакомыми людьми. Необходимо специально рассмотреть типичные ситуации опасных контактов с незнакомыми людьми.</w:t>
      </w:r>
    </w:p>
    <w:p w:rsidR="004F3C07" w:rsidRPr="00E20339" w:rsidRDefault="004F3C07" w:rsidP="004F3C07">
      <w:pPr>
        <w:pStyle w:val="a3"/>
        <w:spacing w:after="0"/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Примеры:</w:t>
      </w:r>
    </w:p>
    <w:p w:rsidR="004F3C07" w:rsidRPr="00E20339" w:rsidRDefault="004F3C07" w:rsidP="004F3C07">
      <w:pPr>
        <w:numPr>
          <w:ilvl w:val="0"/>
          <w:numId w:val="1"/>
        </w:numPr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Взрослый уговаривает ребёнка пойти с ним куда-либо, обещая подарить игрушку, конфету или показать что-то интересное, представляясь знакомым родителей или сообщая, что он действует по их просьбе.</w:t>
      </w:r>
    </w:p>
    <w:p w:rsidR="004F3C07" w:rsidRPr="00E20339" w:rsidRDefault="004F3C07" w:rsidP="004F3C07">
      <w:pPr>
        <w:numPr>
          <w:ilvl w:val="0"/>
          <w:numId w:val="1"/>
        </w:numPr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Взрослый открывает дверцу машины и приглашает ребёнка покататься.</w:t>
      </w:r>
    </w:p>
    <w:p w:rsidR="004F3C07" w:rsidRPr="00E20339" w:rsidRDefault="004F3C07" w:rsidP="004F3C07">
      <w:pPr>
        <w:numPr>
          <w:ilvl w:val="0"/>
          <w:numId w:val="1"/>
        </w:numPr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Взрослый угощает ребенка конфетой, мороженым или дарит игрушку.</w:t>
      </w:r>
    </w:p>
    <w:p w:rsidR="004F3C07" w:rsidRPr="00E20339" w:rsidRDefault="004F3C07" w:rsidP="004F3C07">
      <w:pPr>
        <w:pStyle w:val="a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20339">
        <w:rPr>
          <w:rFonts w:ascii="Times New Roman" w:hAnsi="Times New Roman" w:cs="Times New Roman"/>
          <w:sz w:val="28"/>
          <w:szCs w:val="28"/>
        </w:rPr>
        <w:t>Для закрепления правил поведения с незнакомыми людьми можно предложить детям специально подготовленные игры - драматизации, при этом для профилактики невротических реакций и появления страхов следует использовать образы сказочных персонажей или сказки о животных с благополучным окончанием.</w:t>
      </w:r>
    </w:p>
    <w:p w:rsidR="004F3C07" w:rsidRPr="00E20339" w:rsidRDefault="004F3C07" w:rsidP="004F3C07">
      <w:pPr>
        <w:pStyle w:val="a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20339">
        <w:rPr>
          <w:rFonts w:ascii="Times New Roman" w:hAnsi="Times New Roman" w:cs="Times New Roman"/>
          <w:b/>
          <w:sz w:val="28"/>
          <w:szCs w:val="28"/>
        </w:rPr>
        <w:t>3</w:t>
      </w:r>
      <w:r w:rsidRPr="00E20339">
        <w:rPr>
          <w:rFonts w:ascii="Times New Roman" w:hAnsi="Times New Roman" w:cs="Times New Roman"/>
          <w:sz w:val="28"/>
          <w:szCs w:val="28"/>
        </w:rPr>
        <w:t xml:space="preserve"> . Ситуации насильственного поведения со стороны незнакомого взрослого. Следует рассмотреть и обсудить возможные ситуации насильственного поведения взрослого (хватает за руку, берет на руки, затаскивает в машину, подталкивает в подъезд или какое либо  строение) и объяснить детям, как следует вести себя в подобных ситуациях. Защитное поведение целесообразно отрабатывать в ходе специальных тренингов. Дети должны знать, что при возникновении опасности им надо громко кричать, призывая на помощь и привлекая внимание окружающих: «На помощь, помогите, чужой человек!»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Цель педагога – научить детей, прежде всего застенчивых, робких, неуверенных в себе, правильно себя вести, чтобы окружающие поняли, что совершается насилие, и не спутали его с обычными детскими капризами.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4.</w:t>
      </w:r>
      <w:r w:rsidRPr="00E20339">
        <w:rPr>
          <w:sz w:val="28"/>
          <w:szCs w:val="28"/>
        </w:rPr>
        <w:t xml:space="preserve">   Если, чужой, приходит в дом. Необходимо разъяснить детям, что опасности могут подстерегать их не только на улицах, но и дома, поэтому нельзя входить в подъезд одному, без родителей или знакомых взрослых. Нельзя открывать дверь чужому, даже если у незнакомого  человека ласковый голос или он представляется знакомым родителей, знает, как их зовут, и действует якобы от их имени. Целесообразно разыграть разные ситуации: ребёнок дома один; ребёнок дома с друзьями, братьями, сестрами; ребёнок дома с взрослыми. В игровой тренинг необходимо включить разного рода «уговоры», привлекательные обещания. Разыгрываемые для малышей ситуации  могут подкрепляться, например «Волк и семеро козлят».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  <w:r w:rsidRPr="00E20339">
        <w:rPr>
          <w:b/>
          <w:i/>
          <w:sz w:val="28"/>
          <w:szCs w:val="28"/>
        </w:rPr>
        <w:t>Раздел 2.     Ребёнок дома.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1</w:t>
      </w:r>
      <w:r w:rsidRPr="00E20339">
        <w:rPr>
          <w:sz w:val="28"/>
          <w:szCs w:val="28"/>
        </w:rPr>
        <w:t>. Прямые запреты и умение правильно обращаться с некоторыми предметами. Предметы домашнего быта, которые являются источниками потенциальной опасности для детей, делятся на три группы:</w:t>
      </w:r>
    </w:p>
    <w:p w:rsidR="004F3C07" w:rsidRPr="00E20339" w:rsidRDefault="004F3C07" w:rsidP="004F3C07">
      <w:pPr>
        <w:numPr>
          <w:ilvl w:val="0"/>
          <w:numId w:val="2"/>
        </w:numPr>
        <w:tabs>
          <w:tab w:val="clear" w:pos="780"/>
        </w:tabs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Предметы, которыми категорически запрещается пользоваться (спички, газовые плиты, печка, электрические розетки, включенные электроприборы);</w:t>
      </w:r>
    </w:p>
    <w:p w:rsidR="004F3C07" w:rsidRPr="00E20339" w:rsidRDefault="004F3C07" w:rsidP="004F3C07">
      <w:pPr>
        <w:numPr>
          <w:ilvl w:val="0"/>
          <w:numId w:val="2"/>
        </w:numPr>
        <w:tabs>
          <w:tab w:val="clear" w:pos="780"/>
        </w:tabs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Предметы, с которыми, в зависимости от возраста детей, нужно научиться </w:t>
      </w:r>
      <w:proofErr w:type="gramStart"/>
      <w:r w:rsidRPr="00E20339">
        <w:rPr>
          <w:sz w:val="28"/>
          <w:szCs w:val="28"/>
        </w:rPr>
        <w:t>правильно</w:t>
      </w:r>
      <w:proofErr w:type="gramEnd"/>
      <w:r w:rsidRPr="00E20339">
        <w:rPr>
          <w:sz w:val="28"/>
          <w:szCs w:val="28"/>
        </w:rPr>
        <w:t xml:space="preserve"> обращаться (иголка, ножницы, нож);</w:t>
      </w:r>
    </w:p>
    <w:p w:rsidR="004F3C07" w:rsidRPr="00E20339" w:rsidRDefault="004F3C07" w:rsidP="004F3C07">
      <w:pPr>
        <w:numPr>
          <w:ilvl w:val="0"/>
          <w:numId w:val="2"/>
        </w:numPr>
        <w:tabs>
          <w:tab w:val="clear" w:pos="780"/>
        </w:tabs>
        <w:ind w:left="0"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Предметы, которые взрослые должны хранить в недоступных для детей местах (бытовая химия, лекарства, спиртные напитки, сигареты, пищевые кислоты, режуще-колющие инструменты).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Из объяснений педагога ребёнок должен усвоить, что предметами первой группы могут пользоваться только взрослые. Здесь, как нигде, уместны прямые запреты. </w:t>
      </w:r>
      <w:proofErr w:type="gramStart"/>
      <w:r w:rsidRPr="00E20339">
        <w:rPr>
          <w:sz w:val="28"/>
          <w:szCs w:val="28"/>
        </w:rPr>
        <w:t>Ребёнок</w:t>
      </w:r>
      <w:proofErr w:type="gramEnd"/>
      <w:r w:rsidRPr="00E20339">
        <w:rPr>
          <w:sz w:val="28"/>
          <w:szCs w:val="28"/>
        </w:rPr>
        <w:t xml:space="preserve"> ни при </w:t>
      </w:r>
      <w:proofErr w:type="gramStart"/>
      <w:r w:rsidRPr="00E20339">
        <w:rPr>
          <w:sz w:val="28"/>
          <w:szCs w:val="28"/>
        </w:rPr>
        <w:t>каких</w:t>
      </w:r>
      <w:proofErr w:type="gramEnd"/>
      <w:r w:rsidRPr="00E20339">
        <w:rPr>
          <w:sz w:val="28"/>
          <w:szCs w:val="28"/>
        </w:rPr>
        <w:t xml:space="preserve"> обстоятельствах не должен самостоятельно зажигать спички, включать плиту, прикасаться к включенным электрическим приборам. 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Для того чтобы научить детей пользоваться предметами второй группы, необходимо организовать </w:t>
      </w:r>
      <w:proofErr w:type="gramStart"/>
      <w:r w:rsidRPr="00E20339">
        <w:rPr>
          <w:sz w:val="28"/>
          <w:szCs w:val="28"/>
        </w:rPr>
        <w:t>специальное</w:t>
      </w:r>
      <w:proofErr w:type="gramEnd"/>
      <w:r w:rsidRPr="00E20339">
        <w:rPr>
          <w:sz w:val="28"/>
          <w:szCs w:val="28"/>
        </w:rPr>
        <w:t xml:space="preserve"> обучающие занятия по выработке соответствующих навыков.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Проблемы безопасности детей в связи с предметами третей группы и правила их хранения являются содержанием совместной работы педагогов и родителей.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 xml:space="preserve">2. </w:t>
      </w:r>
      <w:r w:rsidRPr="00E20339">
        <w:rPr>
          <w:sz w:val="28"/>
          <w:szCs w:val="28"/>
        </w:rPr>
        <w:t xml:space="preserve"> Открытое окно, балкон как источник опасности.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Педагог должен обратить внимание детей на то, что в помещении особую опасность представляют открытые окна и балконы. 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3.</w:t>
      </w:r>
      <w:r w:rsidRPr="00E20339">
        <w:rPr>
          <w:sz w:val="28"/>
          <w:szCs w:val="28"/>
        </w:rPr>
        <w:t xml:space="preserve"> Экстремальные ситуации в быту.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Дети должны уметь пользоваться телефоном, знать номера близких и родных взрослых. Знать о том, как вызвать службу спасения по сотовому </w:t>
      </w:r>
      <w:r w:rsidRPr="00E20339">
        <w:rPr>
          <w:sz w:val="28"/>
          <w:szCs w:val="28"/>
        </w:rPr>
        <w:lastRenderedPageBreak/>
        <w:t>телефону. Это может понадобиться детям на практике в экстремальной ситуации, когда ребенок просто испугался чего- либо или кого-либо. Педагогам следует учесть, что игра с телефоном существенно отличается от реальной ситуации: в настоящем телефонном разговоре ребенок не видит партнера по общению, а тембр голоса в телефонной трубке отличается непривычным своеобразием. Поэтому  умение пользоваться настоящим телефоном может возникнуть и закрепиться в процессе специального тренинга, проведение которого можно поручить родителям, объяснив им, какие проблемы могут возникнуть у ребенка.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  <w:r w:rsidRPr="00E20339">
        <w:rPr>
          <w:b/>
          <w:i/>
          <w:sz w:val="28"/>
          <w:szCs w:val="28"/>
        </w:rPr>
        <w:t>Раздел 3    Здоровье ребенка.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1.</w:t>
      </w:r>
      <w:r w:rsidRPr="00E20339">
        <w:rPr>
          <w:sz w:val="28"/>
          <w:szCs w:val="28"/>
        </w:rPr>
        <w:t xml:space="preserve">  Здоровье – главная ценность человеческой жизни. Педагогу необходимо объяснить детям, что здоровье – это одна из главных ценностей жизни. Плохое самочувствие, болезни являются причинами отставания  в росте, неуспеваемости, плохого настроения. Поэтому каждый должен думать о своем здоровье, знать свое тело, научится заботиться о нем, не вредить своему организму.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 xml:space="preserve">2. </w:t>
      </w:r>
      <w:r w:rsidRPr="00E20339">
        <w:rPr>
          <w:sz w:val="28"/>
          <w:szCs w:val="28"/>
        </w:rPr>
        <w:t>Изучаем свой организм. Педагог знакомит детей с тем, как  устроено тело человека, его организм. В доступной форме, привлекая иллюстративный материал, рассказывает об анатомии и физиологии, основных системах и органах человека.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3.</w:t>
      </w:r>
      <w:r w:rsidRPr="00E20339">
        <w:rPr>
          <w:sz w:val="28"/>
          <w:szCs w:val="28"/>
        </w:rPr>
        <w:t xml:space="preserve"> О профилактике заболеваний. Для формирования здорового образа жизни детям необходимо рассказывать о значении профилактики заболеваний: разных видах закаливания, дыхательной гимнастике, воздушных и солнечных ваннах.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4.</w:t>
      </w:r>
      <w:r w:rsidRPr="00E20339">
        <w:rPr>
          <w:sz w:val="28"/>
          <w:szCs w:val="28"/>
        </w:rPr>
        <w:t xml:space="preserve"> О навыках личной гигиены. Рассказывая об устройстве и работе организма, педагог обращает внимание детей  на его сложность и хрупкость, а также объясняет необходимость бережного отношения к своему телу, ухода за ним. Необходимо формировать у детей навыки личной гигиены.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6.</w:t>
      </w:r>
      <w:r w:rsidRPr="00E20339">
        <w:rPr>
          <w:sz w:val="28"/>
          <w:szCs w:val="28"/>
        </w:rPr>
        <w:t xml:space="preserve"> Забота о здоровье окружающих. Педагог должен рассказать детям о том, что следует заботиться не только о собственном здоровье, но и о здоровье окружающих. Педагог сообщает детям элементарные сведения об инфекционных болезнях, рассказывает об их возбудителях: микробах, вирусах, бациллах.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sz w:val="28"/>
          <w:szCs w:val="28"/>
        </w:rPr>
      </w:pPr>
      <w:r w:rsidRPr="00E20339">
        <w:rPr>
          <w:b/>
          <w:sz w:val="28"/>
          <w:szCs w:val="28"/>
        </w:rPr>
        <w:t>7.</w:t>
      </w:r>
      <w:r w:rsidRPr="00E20339">
        <w:rPr>
          <w:sz w:val="28"/>
          <w:szCs w:val="28"/>
        </w:rPr>
        <w:t xml:space="preserve"> Полезные и вредные продукты. Рассказать детям об основных витаминах, в каких продуктах они содержаться и их влияние на здоровье человека.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</w:p>
    <w:p w:rsidR="004F3C07" w:rsidRPr="00E20339" w:rsidRDefault="004F3C07" w:rsidP="004F3C07">
      <w:pPr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 w:rsidRPr="00E20339">
        <w:rPr>
          <w:b/>
          <w:bCs/>
          <w:i/>
          <w:iCs/>
          <w:sz w:val="28"/>
          <w:szCs w:val="28"/>
        </w:rPr>
        <w:t>Раздел 4.     Ребенок на улице.</w:t>
      </w:r>
    </w:p>
    <w:p w:rsidR="004F3C07" w:rsidRPr="00E20339" w:rsidRDefault="004F3C07" w:rsidP="004F3C07">
      <w:pPr>
        <w:ind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b/>
          <w:bCs/>
          <w:iCs/>
          <w:sz w:val="28"/>
          <w:szCs w:val="28"/>
        </w:rPr>
        <w:t>1</w:t>
      </w:r>
      <w:r w:rsidRPr="00E20339">
        <w:rPr>
          <w:bCs/>
          <w:iCs/>
          <w:sz w:val="28"/>
          <w:szCs w:val="28"/>
        </w:rPr>
        <w:t xml:space="preserve">.  Устройство проезжей части. </w:t>
      </w:r>
      <w:r w:rsidRPr="00E20339">
        <w:rPr>
          <w:iCs/>
          <w:sz w:val="28"/>
          <w:szCs w:val="28"/>
        </w:rPr>
        <w:t>Педагог знакомит детей с правилами поведения на улицах, рассказывает о правилах дорожного движения, объясняет, для чего они предназначены.</w:t>
      </w:r>
    </w:p>
    <w:p w:rsidR="004F3C07" w:rsidRPr="00E20339" w:rsidRDefault="004F3C07" w:rsidP="004F3C07">
      <w:pPr>
        <w:pStyle w:val="2"/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 xml:space="preserve"> </w:t>
      </w:r>
      <w:r w:rsidRPr="00E20339">
        <w:rPr>
          <w:b/>
          <w:bCs/>
          <w:iCs/>
          <w:sz w:val="28"/>
          <w:szCs w:val="28"/>
        </w:rPr>
        <w:t xml:space="preserve">2. </w:t>
      </w:r>
      <w:r w:rsidRPr="00E20339">
        <w:rPr>
          <w:bCs/>
          <w:iCs/>
          <w:sz w:val="28"/>
          <w:szCs w:val="28"/>
        </w:rPr>
        <w:t xml:space="preserve">Светофор и другие дорожные знаки для пешеходов. </w:t>
      </w:r>
      <w:r w:rsidRPr="00E20339">
        <w:rPr>
          <w:iCs/>
          <w:sz w:val="28"/>
          <w:szCs w:val="28"/>
        </w:rPr>
        <w:t xml:space="preserve">Педагог рассказывает детям, как следует переходить дорогу, знакомит их с пешеходным маршрутом. </w:t>
      </w:r>
    </w:p>
    <w:p w:rsidR="004F3C07" w:rsidRPr="00E20339" w:rsidRDefault="004F3C07" w:rsidP="004F3C07">
      <w:pPr>
        <w:pStyle w:val="2"/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lastRenderedPageBreak/>
        <w:t xml:space="preserve"> </w:t>
      </w:r>
      <w:r w:rsidRPr="00E20339">
        <w:rPr>
          <w:b/>
          <w:bCs/>
          <w:iCs/>
          <w:sz w:val="28"/>
          <w:szCs w:val="28"/>
        </w:rPr>
        <w:t>3</w:t>
      </w:r>
      <w:r w:rsidRPr="00E20339">
        <w:rPr>
          <w:bCs/>
          <w:iCs/>
          <w:sz w:val="28"/>
          <w:szCs w:val="28"/>
        </w:rPr>
        <w:t xml:space="preserve">. Дорожные знаки для водителей и пешеходов. </w:t>
      </w:r>
      <w:r w:rsidRPr="00E20339">
        <w:rPr>
          <w:iCs/>
          <w:sz w:val="28"/>
          <w:szCs w:val="28"/>
        </w:rPr>
        <w:t>Детей старшего дошкольного возраста необходимо научить различать дорожные знаки, предназначенные для водителей и пешеходов. Их знакомят:</w:t>
      </w:r>
    </w:p>
    <w:p w:rsidR="004F3C07" w:rsidRPr="00E20339" w:rsidRDefault="004F3C07" w:rsidP="004F3C07">
      <w:pPr>
        <w:pStyle w:val="2"/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С предупреждающими знаками;</w:t>
      </w:r>
    </w:p>
    <w:p w:rsidR="004F3C07" w:rsidRPr="00E20339" w:rsidRDefault="004F3C07" w:rsidP="004F3C07">
      <w:pPr>
        <w:pStyle w:val="2"/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С запрещающими;</w:t>
      </w:r>
    </w:p>
    <w:p w:rsidR="004F3C07" w:rsidRPr="00E20339" w:rsidRDefault="004F3C07" w:rsidP="004F3C07">
      <w:pPr>
        <w:pStyle w:val="2"/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С информационно-указательными.</w:t>
      </w:r>
    </w:p>
    <w:p w:rsidR="004F3C07" w:rsidRPr="00E20339" w:rsidRDefault="004F3C07" w:rsidP="004F3C07">
      <w:pPr>
        <w:pStyle w:val="2"/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b/>
          <w:bCs/>
          <w:iCs/>
          <w:sz w:val="28"/>
          <w:szCs w:val="28"/>
        </w:rPr>
        <w:t xml:space="preserve">4. </w:t>
      </w:r>
      <w:r w:rsidRPr="00E20339">
        <w:rPr>
          <w:bCs/>
          <w:iCs/>
          <w:sz w:val="28"/>
          <w:szCs w:val="28"/>
        </w:rPr>
        <w:t xml:space="preserve"> Правила поведения в транспорте.  </w:t>
      </w:r>
      <w:r w:rsidRPr="00E20339">
        <w:rPr>
          <w:iCs/>
          <w:sz w:val="28"/>
          <w:szCs w:val="28"/>
        </w:rPr>
        <w:t>Педагог знакомит детей с правилами поведения в общественном транспорте. Объясняет, что:</w:t>
      </w:r>
    </w:p>
    <w:p w:rsidR="004F3C07" w:rsidRPr="00E20339" w:rsidRDefault="004F3C07" w:rsidP="004F3C07">
      <w:pPr>
        <w:pStyle w:val="2"/>
        <w:numPr>
          <w:ilvl w:val="0"/>
          <w:numId w:val="4"/>
        </w:numPr>
        <w:tabs>
          <w:tab w:val="clear" w:pos="2250"/>
        </w:tabs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Входить в автобус, трамвай, троллейбус следует через переднюю дверь;</w:t>
      </w:r>
    </w:p>
    <w:p w:rsidR="004F3C07" w:rsidRPr="00E20339" w:rsidRDefault="004F3C07" w:rsidP="004F3C07">
      <w:pPr>
        <w:pStyle w:val="2"/>
        <w:numPr>
          <w:ilvl w:val="0"/>
          <w:numId w:val="4"/>
        </w:numPr>
        <w:tabs>
          <w:tab w:val="clear" w:pos="2250"/>
        </w:tabs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Маленьким детям без родителей нельзя ездить в транспорте;</w:t>
      </w:r>
    </w:p>
    <w:p w:rsidR="004F3C07" w:rsidRPr="00E20339" w:rsidRDefault="004F3C07" w:rsidP="004F3C07">
      <w:pPr>
        <w:pStyle w:val="2"/>
        <w:numPr>
          <w:ilvl w:val="0"/>
          <w:numId w:val="4"/>
        </w:numPr>
        <w:tabs>
          <w:tab w:val="clear" w:pos="2250"/>
        </w:tabs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Разговаривать надо так, чтобы не мешать другим;</w:t>
      </w:r>
    </w:p>
    <w:p w:rsidR="004F3C07" w:rsidRPr="00E20339" w:rsidRDefault="004F3C07" w:rsidP="004F3C07">
      <w:pPr>
        <w:pStyle w:val="2"/>
        <w:numPr>
          <w:ilvl w:val="0"/>
          <w:numId w:val="4"/>
        </w:numPr>
        <w:tabs>
          <w:tab w:val="clear" w:pos="2250"/>
        </w:tabs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Нельзя стоять у дверей – это мешает входу и выходу пассажиров;</w:t>
      </w:r>
    </w:p>
    <w:p w:rsidR="004F3C07" w:rsidRPr="00E20339" w:rsidRDefault="004F3C07" w:rsidP="004F3C07">
      <w:pPr>
        <w:pStyle w:val="2"/>
        <w:numPr>
          <w:ilvl w:val="0"/>
          <w:numId w:val="4"/>
        </w:numPr>
        <w:tabs>
          <w:tab w:val="clear" w:pos="2250"/>
        </w:tabs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 xml:space="preserve">нельзя высовываться и высовывать руки в открытые окна; </w:t>
      </w:r>
    </w:p>
    <w:p w:rsidR="004F3C07" w:rsidRPr="00E20339" w:rsidRDefault="004F3C07" w:rsidP="004F3C07">
      <w:pPr>
        <w:pStyle w:val="2"/>
        <w:numPr>
          <w:ilvl w:val="0"/>
          <w:numId w:val="4"/>
        </w:numPr>
        <w:tabs>
          <w:tab w:val="clear" w:pos="2250"/>
        </w:tabs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принято уступать место пожилым людям, пассажирам с маленькими детьми, инвалидам.</w:t>
      </w:r>
    </w:p>
    <w:p w:rsidR="004F3C07" w:rsidRPr="00E20339" w:rsidRDefault="004F3C07" w:rsidP="004F3C07">
      <w:pPr>
        <w:pStyle w:val="2"/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b/>
          <w:bCs/>
          <w:iCs/>
          <w:sz w:val="28"/>
          <w:szCs w:val="28"/>
        </w:rPr>
        <w:t>5.</w:t>
      </w:r>
      <w:r w:rsidRPr="00E20339">
        <w:rPr>
          <w:bCs/>
          <w:iCs/>
          <w:sz w:val="28"/>
          <w:szCs w:val="28"/>
        </w:rPr>
        <w:t xml:space="preserve"> Если ребенок потерялся на улице. </w:t>
      </w:r>
      <w:r w:rsidRPr="00E20339">
        <w:rPr>
          <w:iCs/>
          <w:sz w:val="28"/>
          <w:szCs w:val="28"/>
        </w:rPr>
        <w:t>Детям необходимо объяснить, что в случае, если они потерялись на улице, им следует обратиться за помощью к какому-нибудь взрослому и сказать о том, что он потерялся, назвать свой адрес и номер телефона, а для этого они должны знать, где живут,  номер телефона, свои имя и фамилию.</w:t>
      </w:r>
    </w:p>
    <w:p w:rsidR="004F3C07" w:rsidRPr="00E20339" w:rsidRDefault="004F3C07" w:rsidP="004F3C07">
      <w:pPr>
        <w:pStyle w:val="2"/>
        <w:spacing w:after="0" w:line="240" w:lineRule="auto"/>
        <w:ind w:left="0" w:firstLine="709"/>
        <w:contextualSpacing/>
        <w:mirrorIndents/>
        <w:jc w:val="both"/>
        <w:rPr>
          <w:iCs/>
          <w:sz w:val="28"/>
          <w:szCs w:val="28"/>
        </w:rPr>
      </w:pPr>
      <w:r w:rsidRPr="00E20339">
        <w:rPr>
          <w:iCs/>
          <w:sz w:val="28"/>
          <w:szCs w:val="28"/>
        </w:rPr>
        <w:t>Для того чтобы закрепить эти навыки, можно привести различные жизненные ситуации, специально подобранные литературные сюжеты, в которых действующими лицами являются дети, сказочные персонажи, животные.</w:t>
      </w:r>
    </w:p>
    <w:sectPr w:rsidR="004F3C07" w:rsidRPr="00E20339" w:rsidSect="00F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A05"/>
    <w:multiLevelType w:val="hybridMultilevel"/>
    <w:tmpl w:val="595A59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5F554E3"/>
    <w:multiLevelType w:val="hybridMultilevel"/>
    <w:tmpl w:val="82F0CA9C"/>
    <w:lvl w:ilvl="0" w:tplc="041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">
    <w:nsid w:val="7A3C10E5"/>
    <w:multiLevelType w:val="hybridMultilevel"/>
    <w:tmpl w:val="856023D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">
    <w:nsid w:val="7CDC541B"/>
    <w:multiLevelType w:val="hybridMultilevel"/>
    <w:tmpl w:val="963AA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3C07"/>
    <w:rsid w:val="004F3C07"/>
    <w:rsid w:val="00E537B9"/>
    <w:rsid w:val="00F326F7"/>
    <w:rsid w:val="00FA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C0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F3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F3C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F3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F3C0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3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-</cp:lastModifiedBy>
  <cp:revision>4</cp:revision>
  <dcterms:created xsi:type="dcterms:W3CDTF">2015-08-12T07:50:00Z</dcterms:created>
  <dcterms:modified xsi:type="dcterms:W3CDTF">2021-12-10T19:14:00Z</dcterms:modified>
</cp:coreProperties>
</file>